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/>
      </w:pPr>
      <w:r>
        <w:rPr>
          <w:rFonts w:cs="Arial" w:ascii="Arial" w:hAnsi="Arial"/>
          <w:b/>
          <w:bCs/>
          <w:sz w:val="24"/>
          <w:szCs w:val="24"/>
          <w:lang w:val="pt-PT"/>
        </w:rPr>
        <w:t>PORTARIA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PRESIDENCIAL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Nº 087</w:t>
      </w:r>
      <w:r>
        <w:rPr>
          <w:rFonts w:cs="Arial" w:ascii="Arial" w:hAnsi="Arial"/>
          <w:b/>
          <w:bCs/>
          <w:sz w:val="24"/>
          <w:szCs w:val="24"/>
          <w:shd w:fill="FFFFFF" w:val="clear"/>
          <w:lang w:val="pt-PT"/>
        </w:rPr>
        <w:t xml:space="preserve">/2024 </w:t>
      </w:r>
      <w:r>
        <w:rPr>
          <w:rFonts w:cs="Arial" w:ascii="Arial" w:hAnsi="Arial"/>
          <w:b/>
          <w:bCs/>
          <w:sz w:val="24"/>
          <w:szCs w:val="24"/>
          <w:lang w:val="pt-PT"/>
        </w:rPr>
        <w:t>- PRES – CA</w:t>
      </w:r>
      <w:r>
        <w:rPr>
          <w:rFonts w:cs="Arial" w:ascii="Arial" w:hAnsi="Arial"/>
          <w:b/>
          <w:bCs/>
          <w:sz w:val="24"/>
          <w:szCs w:val="24"/>
          <w:shd w:fill="FFFFFF" w:val="clear"/>
          <w:lang w:val="pt-PT"/>
        </w:rPr>
        <w:t>U/RJ, 15 DE DE JULHO DE 2024.</w:t>
      </w:r>
    </w:p>
    <w:p>
      <w:pPr>
        <w:pStyle w:val="Normal"/>
        <w:widowControl/>
        <w:suppressAutoHyphens w:val="true"/>
        <w:bidi w:val="0"/>
        <w:spacing w:before="120" w:after="120"/>
        <w:ind w:left="-283" w:right="-227" w:firstLine="567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left="4395" w:hanging="0"/>
        <w:jc w:val="both"/>
        <w:rPr>
          <w:rFonts w:cs="Arial"/>
          <w:b/>
          <w:b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>Revoga a Portaria Presidencial nº 015/2019 e institui o Núcleo d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  <w:lang w:val="pt-PT"/>
        </w:rPr>
        <w:t>e Cobrança e Dívida Ativa.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O Presidente do Conselho de Arquitetura e Urbanismo do Rio de Janeiro - CAU/RJ, no uso das atribuições que lhe confere o artigo 35 da Lei nº 12.378/2010;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Considerando a reestruturação em curso da estratégia de gestão e cobrança da Dívida Ativa em homenagem à responsabilidade fiscal na arrecadação das receitas tributárias e não tributárias;</w:t>
      </w:r>
    </w:p>
    <w:p>
      <w:pPr>
        <w:pStyle w:val="Normal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Considerando a conveniência e oportunidade de criar setor específico especializado na recuperação de crédito e cobrança de valores inscritos em dívida ativa e assuntos pertinentes;</w:t>
      </w:r>
    </w:p>
    <w:p>
      <w:pPr>
        <w:pStyle w:val="Normal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cs="Arial"/>
          <w:b/>
          <w:b/>
          <w:bCs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RESOLVE: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1º.</w:t>
      </w:r>
      <w:r>
        <w:rPr>
          <w:rFonts w:cs="Arial" w:ascii="Arial" w:hAnsi="Arial"/>
          <w:sz w:val="24"/>
          <w:szCs w:val="24"/>
          <w:lang w:val="pt-PT"/>
        </w:rPr>
        <w:t xml:space="preserve"> Revogar a Portaria Presidencial nº 015/2019, que instituiu e versou sobre o Grupo de Trabalho da Dívida Ativa – GTDA.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>Art. 2º.</w:t>
      </w:r>
      <w:r>
        <w:rPr>
          <w:rFonts w:cs="Arial" w:ascii="Arial" w:hAnsi="Arial"/>
          <w:sz w:val="24"/>
          <w:szCs w:val="24"/>
          <w:lang w:val="pt-PT"/>
        </w:rPr>
        <w:t xml:space="preserve"> Fica instituído o Núcleo de Cobrança e Dívida Ativa, vinculado à Gerência Financeira, com a finalidade de gerir, otimizar e operacionalizar a cobrança e arrecadação de receitas tributárias e não tributárias de valores inscritos ou a inscrever em dívida ativa.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 xml:space="preserve">Parágrafo único. </w:t>
      </w:r>
      <w:r>
        <w:rPr>
          <w:rFonts w:cs="Arial" w:ascii="Arial" w:hAnsi="Arial"/>
          <w:sz w:val="24"/>
          <w:szCs w:val="24"/>
          <w:lang w:val="pt-PT"/>
        </w:rPr>
        <w:t>O Núcleo de Cobrança e Dívida Ativa é supervisionado por um Supervisor de Cobrança, nomeado para a função pela Presidência.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>Art. 3º.</w:t>
      </w:r>
      <w:r>
        <w:rPr>
          <w:rFonts w:cs="Arial" w:ascii="Arial" w:hAnsi="Arial"/>
          <w:sz w:val="24"/>
          <w:szCs w:val="24"/>
          <w:lang w:val="pt-PT"/>
        </w:rPr>
        <w:t xml:space="preserve"> A presente portaria entra em vigor na data da sua assinatura.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3º.</w:t>
      </w:r>
      <w:r>
        <w:rPr>
          <w:rFonts w:cs="Arial" w:ascii="Arial" w:hAnsi="Arial"/>
          <w:sz w:val="24"/>
          <w:szCs w:val="24"/>
          <w:lang w:val="pt-PT"/>
        </w:rPr>
        <w:t xml:space="preserve"> Dê-se ciência e cumpra-se.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  <w:lang w:val="pt-PT"/>
        </w:rPr>
        <w:t>Rio de Janeiro, 15 de julho de 2024.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ind w:firstLine="1418"/>
        <w:jc w:val="both"/>
        <w:rPr>
          <w:rFonts w:cs="Arial"/>
          <w:b/>
          <w:b/>
          <w:bCs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t-PT"/>
        </w:rPr>
        <w:t>Presidente do CAU/RJ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w:rPr/>
    </w:r>
  </w:p>
  <w:p>
    <w:pPr>
      <w:pStyle w:val="Rodap"/>
      <w:rPr/>
    </w:pPr>
    <w:r>
      <mc:AlternateContent>
        <mc:Choice Requires="wps">
          <w:drawing>
            <wp:anchor behindDoc="1" distT="8890" distB="8255" distL="8255" distR="8890" simplePos="0" locked="0" layoutInCell="0" allowOverlap="1" relativeHeight="2" wp14:anchorId="302754D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wp14:anchorId="302754D7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DE2D90D9CB84D9B8AC4E2436A0F22" ma:contentTypeVersion="17" ma:contentTypeDescription="Crie um novo documento." ma:contentTypeScope="" ma:versionID="5adf98dea6775d65b31ca217e2f14df0">
  <xsd:schema xmlns:xsd="http://www.w3.org/2001/XMLSchema" xmlns:xs="http://www.w3.org/2001/XMLSchema" xmlns:p="http://schemas.microsoft.com/office/2006/metadata/properties" xmlns:ns2="401e71f4-a026-457c-b664-bab44cffdc95" xmlns:ns3="1b4b7aa7-9333-47f6-89de-2251528ac883" targetNamespace="http://schemas.microsoft.com/office/2006/metadata/properties" ma:root="true" ma:fieldsID="3e40728f75ecbb61b28d885454cc4f69" ns2:_="" ns3:_="">
    <xsd:import namespace="401e71f4-a026-457c-b664-bab44cffdc95"/>
    <xsd:import namespace="1b4b7aa7-9333-47f6-89de-2251528ac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1f4-a026-457c-b664-bab44cff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7aa7-9333-47f6-89de-2251528ac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683777-e794-4dae-9642-1deff0d084b8}" ma:internalName="TaxCatchAll" ma:showField="CatchAllData" ma:web="1b4b7aa7-9333-47f6-89de-2251528ac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e71f4-a026-457c-b664-bab44cffdc95">
      <Terms xmlns="http://schemas.microsoft.com/office/infopath/2007/PartnerControls"/>
    </lcf76f155ced4ddcb4097134ff3c332f>
    <TaxCatchAll xmlns="1b4b7aa7-9333-47f6-89de-2251528ac8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AA463-0B6D-4443-98B8-28333039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1f4-a026-457c-b664-bab44cffdc95"/>
    <ds:schemaRef ds:uri="1b4b7aa7-9333-47f6-89de-2251528ac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1207E798-E2FE-4039-996C-8AC6FB7D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LibreOffice/7.4.5.1$Windows_X86_64 LibreOffice_project/9c0871452b3918c1019dde9bfac75448afc4b57f</Application>
  <AppVersion>15.0000</AppVersion>
  <Pages>1</Pages>
  <Words>241</Words>
  <Characters>1272</Characters>
  <CharactersWithSpaces>1509</CharactersWithSpaces>
  <Paragraphs>19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2024-07-12T19:36:00Z</dcterms:created>
  <dc:creator>CREA</dc:creator>
  <dc:description/>
  <dc:language>pt-BR</dc:language>
  <cp:lastModifiedBy/>
  <cp:lastPrinted>2024-07-15T10:05:43Z</cp:lastPrinted>
  <dcterms:modified xsi:type="dcterms:W3CDTF">2024-07-12T16:46:37Z</dcterms:modified>
  <cp:revision>4</cp:revision>
  <dc:subject/>
  <dc:title>Reembolso de Despesas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0x010100DB7DE2D90D9CB84D9B8AC4E2436A0F22</vt:lpwstr>
  </property>
  <property fmtid="{D5CDD505-2E9C-101B-9397-08002B2CF9AE}" pid="3" name="MediaServiceImageTags">
    <vt:lpwstr/>
  </property>
</Properties>
</file>