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678" w:leader="none"/>
        </w:tabs>
        <w:spacing w:before="120" w:after="120"/>
        <w:jc w:val="center"/>
        <w:rPr>
          <w:rFonts w:ascii="Arial" w:hAnsi="Arial" w:eastAsia="Arial" w:cs="Arial"/>
          <w:b/>
          <w:b/>
          <w:bCs/>
          <w:sz w:val="24"/>
          <w:szCs w:val="24"/>
          <w:lang w:val="pt-PT"/>
        </w:rPr>
      </w:pPr>
      <w:r>
        <w:rPr>
          <w:rFonts w:eastAsia="Arial" w:cs="Arial" w:ascii="Arial" w:hAnsi="Arial"/>
          <w:b/>
          <w:bCs/>
          <w:sz w:val="24"/>
          <w:szCs w:val="24"/>
          <w:lang w:val="pt-PT"/>
        </w:rPr>
        <w:t xml:space="preserve">PORTARIA NORMATIVA Nº </w:t>
      </w:r>
      <w:r>
        <w:rPr>
          <w:rFonts w:eastAsia="Arial" w:cs="Arial" w:ascii="Arial" w:hAnsi="Arial"/>
          <w:b/>
          <w:bCs/>
          <w:sz w:val="24"/>
          <w:szCs w:val="24"/>
          <w:lang w:val="pt-PT"/>
        </w:rPr>
        <w:t>007</w:t>
      </w:r>
      <w:r>
        <w:rPr>
          <w:rFonts w:eastAsia="Arial" w:cs="Arial" w:ascii="Arial" w:hAnsi="Arial"/>
          <w:b/>
          <w:bCs/>
          <w:sz w:val="24"/>
          <w:szCs w:val="24"/>
          <w:lang w:val="pt-PT"/>
        </w:rPr>
        <w:t xml:space="preserve">/2024 - CAU/RJ, DE </w:t>
      </w:r>
      <w:r>
        <w:rPr>
          <w:rFonts w:eastAsia="Arial" w:cs="Arial" w:ascii="Arial" w:hAnsi="Arial"/>
          <w:b/>
          <w:bCs/>
          <w:sz w:val="24"/>
          <w:szCs w:val="24"/>
          <w:lang w:val="pt-PT"/>
        </w:rPr>
        <w:t>21</w:t>
      </w:r>
      <w:r>
        <w:rPr>
          <w:rFonts w:eastAsia="Arial" w:cs="Arial" w:ascii="Arial" w:hAnsi="Arial"/>
          <w:b/>
          <w:bCs/>
          <w:sz w:val="24"/>
          <w:szCs w:val="24"/>
          <w:lang w:val="pt-PT"/>
        </w:rPr>
        <w:t xml:space="preserve"> DE </w:t>
      </w:r>
      <w:r>
        <w:rPr>
          <w:rFonts w:eastAsia="Arial" w:cs="Arial" w:ascii="Arial" w:hAnsi="Arial"/>
          <w:b/>
          <w:bCs/>
          <w:sz w:val="24"/>
          <w:szCs w:val="24"/>
          <w:lang w:val="pt-PT"/>
        </w:rPr>
        <w:t xml:space="preserve">JUNHO </w:t>
      </w:r>
      <w:r>
        <w:rPr>
          <w:rFonts w:eastAsia="Arial" w:cs="Arial" w:ascii="Arial" w:hAnsi="Arial"/>
          <w:b/>
          <w:bCs/>
          <w:sz w:val="24"/>
          <w:szCs w:val="24"/>
          <w:lang w:val="pt-PT"/>
        </w:rPr>
        <w:t>DE 2024.</w:t>
      </w:r>
    </w:p>
    <w:p>
      <w:pPr>
        <w:pStyle w:val="Normal"/>
        <w:spacing w:before="120" w:after="120"/>
        <w:ind w:firstLine="1418"/>
        <w:jc w:val="both"/>
        <w:rPr>
          <w:rFonts w:ascii="Arial" w:hAnsi="Arial" w:eastAsia="Arial" w:cs="Arial"/>
          <w:sz w:val="24"/>
          <w:szCs w:val="24"/>
          <w:lang w:val="pt-PT"/>
        </w:rPr>
      </w:pPr>
      <w:r>
        <w:rPr>
          <w:rFonts w:eastAsia="Arial" w:cs="Arial" w:ascii="Arial" w:hAnsi="Arial"/>
          <w:sz w:val="24"/>
          <w:szCs w:val="24"/>
          <w:lang w:val="pt-PT"/>
        </w:rPr>
      </w:r>
    </w:p>
    <w:p>
      <w:pPr>
        <w:pStyle w:val="Normal"/>
        <w:spacing w:before="120" w:after="120"/>
        <w:ind w:left="4820" w:hanging="0"/>
        <w:jc w:val="both"/>
        <w:rPr>
          <w:rFonts w:ascii="Arial" w:hAnsi="Arial" w:eastAsia="Arial" w:cs="Arial"/>
          <w:sz w:val="24"/>
          <w:szCs w:val="24"/>
          <w:lang w:val="pt-PT"/>
        </w:rPr>
      </w:pPr>
      <w:r>
        <w:rPr>
          <w:rFonts w:eastAsia="Arial" w:cs="Arial" w:ascii="Arial" w:hAnsi="Arial"/>
          <w:sz w:val="24"/>
          <w:szCs w:val="24"/>
          <w:lang w:val="pt-PT"/>
        </w:rPr>
        <w:t>Dispõe sobre audiências e consultas públicas no âmbito do Conselho de Arquitetura e Urbanismo do Rio de Janeiro.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color w:val="000000"/>
          <w:sz w:val="24"/>
          <w:szCs w:val="24"/>
          <w:lang w:val="pt-PT"/>
        </w:rPr>
      </w:pPr>
      <w:r>
        <w:rPr>
          <w:rFonts w:eastAsia="Arial" w:cs="Arial" w:ascii="Arial" w:hAnsi="Arial"/>
          <w:color w:val="000000"/>
          <w:sz w:val="24"/>
          <w:szCs w:val="24"/>
          <w:lang w:val="pt-PT"/>
        </w:rPr>
      </w:r>
    </w:p>
    <w:p>
      <w:pPr>
        <w:pStyle w:val="Normal"/>
        <w:tabs>
          <w:tab w:val="clear" w:pos="709"/>
          <w:tab w:val="left" w:pos="9071" w:leader="none"/>
        </w:tabs>
        <w:spacing w:before="120" w:after="120"/>
        <w:ind w:right="-1" w:firstLine="851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kern w:val="2"/>
          <w:sz w:val="24"/>
          <w:szCs w:val="24"/>
        </w:rPr>
        <w:t xml:space="preserve">O Presidente do Conselho de Arquitetura e Urbanismo do Rio de Janeiro – CAU/RJ, diante do Artigo 35 da Lei nº 12.378/2010, que lhe confere a atribuição de </w:t>
      </w:r>
      <w:r>
        <w:rPr>
          <w:rFonts w:eastAsia="Arial" w:cs="Arial" w:ascii="Arial" w:hAnsi="Arial"/>
          <w:color w:val="000000"/>
          <w:sz w:val="24"/>
          <w:szCs w:val="24"/>
        </w:rPr>
        <w:t>cuidar das questões administrativas do CAU;</w:t>
      </w:r>
    </w:p>
    <w:p>
      <w:pPr>
        <w:pStyle w:val="Normal"/>
        <w:tabs>
          <w:tab w:val="clear" w:pos="709"/>
          <w:tab w:val="left" w:pos="9071" w:leader="none"/>
        </w:tabs>
        <w:spacing w:before="120" w:after="120"/>
        <w:ind w:right="-1"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Considerando</w:t>
      </w:r>
      <w:r>
        <w:rPr>
          <w:rFonts w:eastAsia="Arial" w:cs="Arial" w:ascii="Arial" w:hAnsi="Arial"/>
          <w:sz w:val="24"/>
          <w:szCs w:val="24"/>
        </w:rPr>
        <w:t xml:space="preserve"> o artigo 24, § 1º, </w:t>
      </w:r>
      <w:r>
        <w:rPr>
          <w:rFonts w:eastAsia="Arial" w:cs="Arial" w:ascii="Arial" w:hAnsi="Arial"/>
          <w:kern w:val="2"/>
          <w:sz w:val="24"/>
          <w:szCs w:val="24"/>
        </w:rPr>
        <w:t>da Lei nº 12.378/2010, que confere atribuição ao CAU/RJ para pugnar pelo aperfeiçoamento do exercício da arquitetura e urbanismo;</w:t>
      </w:r>
    </w:p>
    <w:p>
      <w:pPr>
        <w:pStyle w:val="Normal"/>
        <w:tabs>
          <w:tab w:val="clear" w:pos="709"/>
          <w:tab w:val="left" w:pos="9071" w:leader="none"/>
        </w:tabs>
        <w:spacing w:before="120" w:after="120"/>
        <w:ind w:right="-1"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b/>
          <w:kern w:val="2"/>
          <w:sz w:val="24"/>
          <w:szCs w:val="24"/>
        </w:rPr>
        <w:t xml:space="preserve">Considerando </w:t>
      </w:r>
      <w:r>
        <w:rPr>
          <w:rFonts w:eastAsia="Arial" w:cs="Arial" w:ascii="Arial" w:hAnsi="Arial"/>
          <w:kern w:val="2"/>
          <w:sz w:val="24"/>
          <w:szCs w:val="24"/>
        </w:rPr>
        <w:t>o diálogo interinstitucional como meio adequado de fortalecimento democrático inclusive para aperfeiçoamento do exercício da arquitetura e urbanismo;</w:t>
      </w:r>
    </w:p>
    <w:p>
      <w:pPr>
        <w:pStyle w:val="Normal"/>
        <w:tabs>
          <w:tab w:val="clear" w:pos="709"/>
          <w:tab w:val="left" w:pos="9071" w:leader="none"/>
        </w:tabs>
        <w:spacing w:before="120" w:after="120"/>
        <w:ind w:right="-1"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b/>
          <w:kern w:val="2"/>
          <w:sz w:val="24"/>
          <w:szCs w:val="24"/>
        </w:rPr>
        <w:t>Considerando</w:t>
      </w:r>
      <w:r>
        <w:rPr>
          <w:rFonts w:eastAsia="Arial" w:cs="Arial" w:ascii="Arial" w:hAnsi="Arial"/>
          <w:kern w:val="2"/>
          <w:sz w:val="24"/>
          <w:szCs w:val="24"/>
        </w:rPr>
        <w:t xml:space="preserve"> que o artigo 29 do Decreto Lei n° 4.657/42 promove consultas públicas para manifestação dos interessados a respeito de assunto de interesse público;</w:t>
      </w:r>
    </w:p>
    <w:p>
      <w:pPr>
        <w:pStyle w:val="Normal"/>
        <w:tabs>
          <w:tab w:val="clear" w:pos="709"/>
          <w:tab w:val="left" w:pos="9071" w:leader="none"/>
        </w:tabs>
        <w:spacing w:before="120" w:after="120"/>
        <w:ind w:right="-1" w:firstLine="851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kern w:val="2"/>
          <w:sz w:val="24"/>
          <w:szCs w:val="24"/>
        </w:rPr>
        <w:t xml:space="preserve">Considerando </w:t>
      </w:r>
      <w:r>
        <w:rPr>
          <w:rFonts w:eastAsia="Arial" w:cs="Arial" w:ascii="Arial" w:hAnsi="Arial"/>
          <w:kern w:val="2"/>
          <w:sz w:val="24"/>
          <w:szCs w:val="24"/>
        </w:rPr>
        <w:t>que o artigo 32 da Lei n° 9.784/99 fomenta audiências públicas para debates sobre matérias de interesse público;</w:t>
      </w:r>
    </w:p>
    <w:p>
      <w:pPr>
        <w:pStyle w:val="Normal"/>
        <w:widowControl w:val="false"/>
        <w:snapToGrid w:val="false"/>
        <w:spacing w:before="120" w:after="120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kern w:val="2"/>
          <w:sz w:val="24"/>
          <w:szCs w:val="24"/>
        </w:rPr>
      </w:r>
    </w:p>
    <w:p>
      <w:pPr>
        <w:pStyle w:val="Normal"/>
        <w:widowControl w:val="false"/>
        <w:snapToGrid w:val="false"/>
        <w:spacing w:before="120" w:after="120"/>
        <w:ind w:firstLine="851"/>
        <w:jc w:val="both"/>
        <w:rPr>
          <w:rFonts w:ascii="Arial" w:hAnsi="Arial" w:eastAsia="Arial" w:cs="Arial"/>
          <w:b/>
          <w:b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>RESOLVE:</w:t>
      </w:r>
    </w:p>
    <w:p>
      <w:pPr>
        <w:pStyle w:val="Normal"/>
        <w:widowControl w:val="false"/>
        <w:snapToGrid w:val="false"/>
        <w:spacing w:before="120" w:after="120"/>
        <w:ind w:firstLine="851"/>
        <w:jc w:val="both"/>
        <w:rPr>
          <w:rFonts w:ascii="Arial" w:hAnsi="Arial" w:eastAsia="Arial" w:cs="Arial"/>
          <w:b/>
          <w:b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snapToGrid w:val="false"/>
        <w:spacing w:before="120" w:after="120"/>
        <w:ind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>Art. 1º</w:t>
      </w:r>
      <w:r>
        <w:rPr>
          <w:rFonts w:eastAsia="Arial" w:cs="Arial" w:ascii="Arial" w:hAnsi="Arial"/>
          <w:kern w:val="2"/>
          <w:sz w:val="24"/>
          <w:szCs w:val="24"/>
        </w:rPr>
        <w:t xml:space="preserve"> Fica instituído o mecanismo de consulta popular e institucional através de consultas e audiências públicas com o objetivo de debater, discutir ou aprofundar temas afetos ao aperfeiçoamento do exercício da arquitetura e urbanismo.</w:t>
      </w:r>
    </w:p>
    <w:p>
      <w:pPr>
        <w:pStyle w:val="Normal"/>
        <w:widowControl w:val="false"/>
        <w:snapToGrid w:val="false"/>
        <w:spacing w:before="120" w:after="120"/>
        <w:ind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b/>
          <w:kern w:val="2"/>
          <w:sz w:val="24"/>
          <w:szCs w:val="24"/>
        </w:rPr>
        <w:t xml:space="preserve">Parágrafo único: </w:t>
      </w:r>
      <w:r>
        <w:rPr>
          <w:rFonts w:eastAsia="Arial" w:cs="Arial" w:ascii="Arial" w:hAnsi="Arial"/>
          <w:kern w:val="2"/>
          <w:sz w:val="24"/>
          <w:szCs w:val="24"/>
        </w:rPr>
        <w:t>A audiência pública adota a forma de reunião pautada pelo formalismo moderado. A consulta pública adota a forma de recepção de manifestações escritas ou por outro meio adequado de transmissão de informações.</w:t>
      </w:r>
    </w:p>
    <w:p>
      <w:pPr>
        <w:pStyle w:val="Normal"/>
        <w:widowControl w:val="false"/>
        <w:snapToGrid w:val="false"/>
        <w:spacing w:before="120" w:after="120"/>
        <w:ind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>Art. 2º.</w:t>
      </w:r>
      <w:r>
        <w:rPr>
          <w:rFonts w:eastAsia="Arial" w:cs="Arial" w:ascii="Arial" w:hAnsi="Arial"/>
          <w:kern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 divulgação da audiência pública ou consulta pública se dará na forma de Edital e deverá indicar, com clareza, o seu objeto, a modalidade em que será realizada, o local e data de sua realização, a forma de inscrição, e, quando for o caso, a forma de acesso ao ambiente virtual, bem como seu fundamento legal e principais normas aplicáveis.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 xml:space="preserve">Art. 3º. </w:t>
      </w:r>
      <w:r>
        <w:rPr>
          <w:rFonts w:eastAsia="Arial" w:cs="Arial" w:ascii="Arial" w:hAnsi="Arial"/>
          <w:bCs/>
          <w:kern w:val="2"/>
          <w:sz w:val="24"/>
          <w:szCs w:val="24"/>
        </w:rPr>
        <w:t>A participação será aberta a todos os interessados, presencial ou virtualmente, sujeita à capacidade do local físico e da sala virtual, conforme o caso, e à duração estabelecida para a Audiência Pública.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 xml:space="preserve">Parágrafo único: </w:t>
      </w:r>
      <w:r>
        <w:rPr>
          <w:rFonts w:eastAsia="Arial" w:cs="Arial" w:ascii="Arial" w:hAnsi="Arial"/>
          <w:bCs/>
          <w:kern w:val="2"/>
          <w:sz w:val="24"/>
          <w:szCs w:val="24"/>
        </w:rPr>
        <w:t xml:space="preserve">Podem ser expedidas intimações exigindo resposta positiva ou declínio, dado o manifesto interesse social na participação de determinado órgão, entidade ou organização em razão da notória representatividade, relevância e pertinência. 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Cs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 xml:space="preserve">Art. 4º. </w:t>
      </w:r>
      <w:r>
        <w:rPr>
          <w:rFonts w:eastAsia="Arial" w:cs="Arial" w:ascii="Arial" w:hAnsi="Arial"/>
          <w:bCs/>
          <w:kern w:val="2"/>
          <w:sz w:val="24"/>
          <w:szCs w:val="24"/>
        </w:rPr>
        <w:t>Os interessados em participar, virtual ou presencialmente, deverão, obrigatoriamente, realizar inscrição prévia por meio de formulário disponibilizado no sítio eletrônico do CAU/RJ (</w:t>
      </w:r>
      <w:hyperlink r:id="rId2">
        <w:r>
          <w:rPr>
            <w:rStyle w:val="LinkdaInternet"/>
            <w:rFonts w:eastAsia="Arial" w:cs="Arial" w:ascii="Arial" w:hAnsi="Arial"/>
            <w:bCs/>
            <w:kern w:val="2"/>
            <w:sz w:val="24"/>
            <w:szCs w:val="24"/>
          </w:rPr>
          <w:t>https://www.caurj.gov.br/</w:t>
        </w:r>
      </w:hyperlink>
      <w:r>
        <w:rPr>
          <w:rFonts w:eastAsia="Arial" w:cs="Arial" w:ascii="Arial" w:hAnsi="Arial"/>
          <w:bCs/>
          <w:kern w:val="2"/>
          <w:sz w:val="24"/>
          <w:szCs w:val="24"/>
        </w:rPr>
        <w:t>) ou na forma determinada pelo respectivo Edital de divulgação.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/>
          <w:b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 xml:space="preserve">Art. 5º. </w:t>
      </w:r>
      <w:r>
        <w:rPr>
          <w:rFonts w:eastAsia="Arial" w:cs="Arial" w:ascii="Arial" w:hAnsi="Arial"/>
          <w:bCs/>
          <w:kern w:val="2"/>
          <w:sz w:val="24"/>
          <w:szCs w:val="24"/>
        </w:rPr>
        <w:t>Os trabalhos da audiência ou consulta serão dirigidos e mediados por representantes do CAU/RJ indicados pela Presidência por Portaria para compor a Mesa Diretora, a quem cabe instaurar a solenidade, expor o assunto com considerações iniciais, dar e retirar a palavra, colher exposições técnicas, bem como registrar presenças e produzir relatório final dos trabalhos e praticar todos os atos necessários ao pleno desenvolvimento da audiência ou consulta.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/>
          <w:b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 xml:space="preserve">Art. 6º. </w:t>
      </w:r>
      <w:r>
        <w:rPr>
          <w:rFonts w:eastAsia="Arial" w:cs="Arial" w:ascii="Arial" w:hAnsi="Arial"/>
          <w:bCs/>
          <w:kern w:val="2"/>
          <w:sz w:val="24"/>
          <w:szCs w:val="24"/>
        </w:rPr>
        <w:t>Cada audiência ou consulta pública contará com regulamento próprio, a ser divulgado em conjunto ao Edital de abertura, sendo que dúvidas e situações que não estejam previstas no regulamento serão decididas pelo Presidente da Mesa Diretora.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/>
          <w:b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 xml:space="preserve">Art. 7º. </w:t>
      </w:r>
      <w:r>
        <w:rPr>
          <w:rFonts w:eastAsia="Arial" w:cs="Arial" w:ascii="Arial" w:hAnsi="Arial"/>
          <w:bCs/>
          <w:kern w:val="2"/>
          <w:sz w:val="24"/>
          <w:szCs w:val="24"/>
        </w:rPr>
        <w:t>Podem ser lavrados convites específicos para a audiência ou consulta públicas a</w:t>
      </w:r>
      <w:bookmarkStart w:id="0" w:name="_GoBack"/>
      <w:bookmarkEnd w:id="0"/>
      <w:r>
        <w:rPr>
          <w:rFonts w:eastAsia="Arial" w:cs="Arial" w:ascii="Arial" w:hAnsi="Arial"/>
          <w:bCs/>
          <w:kern w:val="2"/>
          <w:sz w:val="24"/>
          <w:szCs w:val="24"/>
        </w:rPr>
        <w:t xml:space="preserve"> pessoas, autoridades, organizações, órgãos e entidades, para serem ouvidos em razão da representatividade, expertise técnica ou notória atuação na área pertinente ao tema selecionado.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/>
          <w:b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/>
          <w:b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 xml:space="preserve">Art. 8º. </w:t>
      </w:r>
      <w:r>
        <w:rPr>
          <w:rFonts w:eastAsia="Arial" w:cs="Arial" w:ascii="Arial" w:hAnsi="Arial"/>
          <w:bCs/>
          <w:kern w:val="2"/>
          <w:sz w:val="24"/>
          <w:szCs w:val="24"/>
        </w:rPr>
        <w:t>A audiência pública adota a forma de reunião, motivo pelo qual cabe à Mesa Diretora lavrar ata documentando pronunciamentos e a síntese do ocorrido. A consulta pública adota a forma de envio de documentos e dados, motivo pelo qual fica dispensada a lavratura de ata, cabendo ao relatório final sintetizar todo o ocorrido no procedimento.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/>
          <w:b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</w:rPr>
        <w:t xml:space="preserve">Art. 9º. </w:t>
      </w:r>
      <w:r>
        <w:rPr>
          <w:rFonts w:eastAsia="Arial" w:cs="Arial" w:ascii="Arial" w:hAnsi="Arial"/>
          <w:bCs/>
          <w:kern w:val="2"/>
          <w:sz w:val="24"/>
          <w:szCs w:val="24"/>
        </w:rPr>
        <w:t>Os resultados dos trabalhos tomam a forma de Relatório Final e podem ser envidados a órgãos, entidades e organizações a título de notícia de fato para apuração, recomendação de providências ou subsídio ao processo decisório, sem prejuízo de outro encaminhamento pertinente.</w:t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bCs/>
          <w:kern w:val="2"/>
          <w:sz w:val="24"/>
          <w:szCs w:val="24"/>
        </w:rPr>
      </w:pPr>
      <w:r>
        <w:rPr>
          <w:rFonts w:eastAsia="Arial" w:cs="Arial" w:ascii="Arial" w:hAnsi="Arial"/>
          <w:bCs/>
          <w:kern w:val="2"/>
          <w:sz w:val="24"/>
          <w:szCs w:val="24"/>
        </w:rPr>
      </w:r>
    </w:p>
    <w:p>
      <w:pPr>
        <w:pStyle w:val="Normal"/>
        <w:spacing w:before="120" w:after="120"/>
        <w:ind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b/>
          <w:bCs/>
          <w:color w:val="000000" w:themeColor="text1"/>
          <w:sz w:val="24"/>
          <w:szCs w:val="24"/>
        </w:rPr>
        <w:t>Art. 10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 Esta </w:t>
      </w:r>
      <w:r>
        <w:rPr>
          <w:rFonts w:eastAsia="Arial" w:cs="Arial" w:ascii="Arial" w:hAnsi="Arial"/>
          <w:sz w:val="24"/>
          <w:szCs w:val="24"/>
        </w:rPr>
        <w:t>Portaria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 Normativa entrará em vigor na data da sua assinatura.</w:t>
      </w:r>
    </w:p>
    <w:p>
      <w:pPr>
        <w:pStyle w:val="Normal"/>
        <w:widowControl w:val="false"/>
        <w:snapToGrid w:val="false"/>
        <w:spacing w:before="120" w:after="120"/>
        <w:ind w:firstLine="851"/>
        <w:jc w:val="both"/>
        <w:rPr>
          <w:rFonts w:ascii="Arial" w:hAnsi="Arial" w:eastAsia="Arial" w:cs="Arial"/>
          <w:kern w:val="2"/>
          <w:sz w:val="24"/>
          <w:szCs w:val="24"/>
        </w:rPr>
      </w:pPr>
      <w:r>
        <w:rPr>
          <w:rFonts w:eastAsia="Arial" w:cs="Arial" w:ascii="Arial" w:hAnsi="Arial"/>
          <w:kern w:val="2"/>
          <w:sz w:val="24"/>
          <w:szCs w:val="24"/>
        </w:rPr>
      </w:r>
    </w:p>
    <w:p>
      <w:pPr>
        <w:pStyle w:val="Normal"/>
        <w:spacing w:before="120" w:after="12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120" w:after="12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eastAsia="Arial" w:cs="Arial" w:ascii="Arial" w:hAnsi="Arial"/>
          <w:sz w:val="24"/>
          <w:szCs w:val="24"/>
          <w:lang w:eastAsia="pt-BR"/>
        </w:rPr>
        <w:t>Rio de Janeiro, 17 de junho de 2024.</w:t>
      </w:r>
    </w:p>
    <w:p>
      <w:pPr>
        <w:pStyle w:val="Normal"/>
        <w:spacing w:before="120" w:after="12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120" w:after="12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120" w:after="120"/>
        <w:ind w:left="1454" w:hanging="1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   </w:t>
      </w:r>
      <w:r>
        <w:rPr>
          <w:rFonts w:eastAsia="Arial" w:cs="Arial" w:ascii="Arial" w:hAnsi="Arial"/>
          <w:b/>
          <w:bCs/>
          <w:sz w:val="24"/>
          <w:szCs w:val="24"/>
        </w:rPr>
        <w:t>Sydnei Dias Menezes</w:t>
      </w:r>
    </w:p>
    <w:p>
      <w:pPr>
        <w:pStyle w:val="Normal"/>
        <w:ind w:hanging="0"/>
        <w:rPr>
          <w:rFonts w:ascii="Arial" w:hAnsi="Arial" w:eastAsia="Arial" w:cs="Arial"/>
          <w:sz w:val="24"/>
          <w:szCs w:val="24"/>
          <w:lang w:val="pt-PT"/>
        </w:rPr>
      </w:pPr>
      <w:r>
        <w:rPr>
          <w:rFonts w:eastAsia="Arial" w:cs="Arial" w:ascii="Arial" w:hAnsi="Arial"/>
          <w:sz w:val="24"/>
          <w:szCs w:val="24"/>
          <w:lang w:val="pt-PT"/>
        </w:rPr>
        <w:t xml:space="preserve">             </w:t>
      </w:r>
      <w:r>
        <w:rPr>
          <w:rFonts w:eastAsia="Arial" w:cs="Arial" w:ascii="Arial" w:hAnsi="Arial"/>
          <w:sz w:val="24"/>
          <w:szCs w:val="24"/>
          <w:lang w:val="pt-PT"/>
        </w:rPr>
        <w:t>Arquiteto e Urbanista</w:t>
      </w:r>
    </w:p>
    <w:p>
      <w:pPr>
        <w:pStyle w:val="Normal"/>
        <w:ind w:hanging="0"/>
        <w:rPr>
          <w:rFonts w:ascii="Arial" w:hAnsi="Arial" w:eastAsia="Arial" w:cs="Arial"/>
          <w:color w:val="000000"/>
          <w:sz w:val="24"/>
          <w:szCs w:val="24"/>
          <w:lang w:val="pt-PT"/>
        </w:rPr>
      </w:pPr>
      <w:r>
        <w:rPr>
          <w:rFonts w:eastAsia="Arial" w:cs="Arial" w:ascii="Arial" w:hAnsi="Arial"/>
          <w:sz w:val="24"/>
          <w:szCs w:val="24"/>
          <w:lang w:val="pt-PT"/>
        </w:rPr>
        <w:t xml:space="preserve">             </w:t>
      </w:r>
      <w:r>
        <w:rPr>
          <w:rFonts w:eastAsia="Arial" w:cs="Arial" w:ascii="Arial" w:hAnsi="Arial"/>
          <w:sz w:val="24"/>
          <w:szCs w:val="24"/>
          <w:lang w:val="pt-PT"/>
        </w:rPr>
        <w:t xml:space="preserve">Presidente do CAU/RJ </w:t>
      </w:r>
    </w:p>
    <w:sectPr>
      <w:headerReference w:type="default" r:id="rId3"/>
      <w:footerReference w:type="default" r:id="rId4"/>
      <w:type w:val="nextPage"/>
      <w:pgSz w:w="11906" w:h="16838"/>
      <w:pgMar w:left="1701" w:right="851" w:gutter="0" w:header="709" w:top="851" w:footer="709" w:bottom="2127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 </w:t>
    </w:r>
  </w:p>
  <w:p>
    <w:pPr>
      <w:pStyle w:val="Rodap"/>
      <w:rPr/>
    </w:pPr>
    <w:r>
      <mc:AlternateContent>
        <mc:Choice Requires="wps">
          <w:drawing>
            <wp:anchor behindDoc="1" distT="12700" distB="15875" distL="15240" distR="13335" simplePos="0" locked="0" layoutInCell="0" allowOverlap="1" relativeHeight="7" wp14:anchorId="4E1042E2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wp14:anchorId="4E1042E2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34075" cy="9715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qFormat/>
    <w:rsid w:val="00d27fc7"/>
    <w:pPr>
      <w:keepNext w:val="true"/>
      <w:numPr>
        <w:ilvl w:val="0"/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 w:val="true"/>
      <w:numPr>
        <w:ilvl w:val="1"/>
        <w:numId w:val="1"/>
      </w:numPr>
      <w:ind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 w:val="true"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 w:val="true"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 w:val="true"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 w:val="true"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 w:val="true"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 w:val="true"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 w:val="true"/>
      <w:numPr>
        <w:ilvl w:val="8"/>
        <w:numId w:val="1"/>
      </w:numPr>
      <w:ind w:left="567" w:hanging="0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27fc7"/>
    <w:rPr/>
  </w:style>
  <w:style w:type="character" w:styleId="WWAbsatzStandardschriftart" w:customStyle="1">
    <w:name w:val="WW-Absatz-Standardschriftart"/>
    <w:qFormat/>
    <w:rsid w:val="00d27fc7"/>
    <w:rPr/>
  </w:style>
  <w:style w:type="character" w:styleId="WWAbsatzStandardschriftart1" w:customStyle="1">
    <w:name w:val="WW-Absatz-Standardschriftart1"/>
    <w:qFormat/>
    <w:rsid w:val="00d27fc7"/>
    <w:rPr/>
  </w:style>
  <w:style w:type="character" w:styleId="WW8Num1z0" w:customStyle="1">
    <w:name w:val="WW8Num1z0"/>
    <w:qFormat/>
    <w:rsid w:val="00d27fc7"/>
    <w:rPr>
      <w:rFonts w:ascii="Wingdings" w:hAnsi="Wingdings"/>
    </w:rPr>
  </w:style>
  <w:style w:type="character" w:styleId="WW8Num1z1" w:customStyle="1">
    <w:name w:val="WW8Num1z1"/>
    <w:qFormat/>
    <w:rsid w:val="00d27fc7"/>
    <w:rPr>
      <w:rFonts w:ascii="Courier New" w:hAnsi="Courier New"/>
    </w:rPr>
  </w:style>
  <w:style w:type="character" w:styleId="WW8Num1z3" w:customStyle="1">
    <w:name w:val="WW8Num1z3"/>
    <w:qFormat/>
    <w:rsid w:val="00d27fc7"/>
    <w:rPr>
      <w:rFonts w:ascii="Symbol" w:hAnsi="Symbol"/>
    </w:rPr>
  </w:style>
  <w:style w:type="character" w:styleId="WW8Num3z0" w:customStyle="1">
    <w:name w:val="WW8Num3z0"/>
    <w:qFormat/>
    <w:rsid w:val="00d27fc7"/>
    <w:rPr>
      <w:rFonts w:ascii="Wingdings" w:hAnsi="Wingdings"/>
    </w:rPr>
  </w:style>
  <w:style w:type="character" w:styleId="WW8Num3z1" w:customStyle="1">
    <w:name w:val="WW8Num3z1"/>
    <w:qFormat/>
    <w:rsid w:val="00d27fc7"/>
    <w:rPr>
      <w:rFonts w:ascii="Courier New" w:hAnsi="Courier New"/>
    </w:rPr>
  </w:style>
  <w:style w:type="character" w:styleId="WW8Num3z3" w:customStyle="1">
    <w:name w:val="WW8Num3z3"/>
    <w:qFormat/>
    <w:rsid w:val="00d27fc7"/>
    <w:rPr>
      <w:rFonts w:ascii="Symbol" w:hAnsi="Symbol"/>
    </w:rPr>
  </w:style>
  <w:style w:type="character" w:styleId="WW8Num4z0" w:customStyle="1">
    <w:name w:val="WW8Num4z0"/>
    <w:qFormat/>
    <w:rsid w:val="00d27fc7"/>
    <w:rPr>
      <w:rFonts w:ascii="Wingdings" w:hAnsi="Wingdings"/>
    </w:rPr>
  </w:style>
  <w:style w:type="character" w:styleId="WW8Num4z1" w:customStyle="1">
    <w:name w:val="WW8Num4z1"/>
    <w:qFormat/>
    <w:rsid w:val="00d27fc7"/>
    <w:rPr>
      <w:rFonts w:ascii="Courier New" w:hAnsi="Courier New"/>
    </w:rPr>
  </w:style>
  <w:style w:type="character" w:styleId="WW8Num4z3" w:customStyle="1">
    <w:name w:val="WW8Num4z3"/>
    <w:qFormat/>
    <w:rsid w:val="00d27fc7"/>
    <w:rPr>
      <w:rFonts w:ascii="Symbol" w:hAnsi="Symbol"/>
    </w:rPr>
  </w:style>
  <w:style w:type="character" w:styleId="WW8Num7z0" w:customStyle="1">
    <w:name w:val="WW8Num7z0"/>
    <w:qFormat/>
    <w:rsid w:val="00d27fc7"/>
    <w:rPr>
      <w:rFonts w:ascii="Wingdings" w:hAnsi="Wingdings"/>
    </w:rPr>
  </w:style>
  <w:style w:type="character" w:styleId="WW8Num7z1" w:customStyle="1">
    <w:name w:val="WW8Num7z1"/>
    <w:qFormat/>
    <w:rsid w:val="00d27fc7"/>
    <w:rPr>
      <w:rFonts w:ascii="Courier New" w:hAnsi="Courier New"/>
    </w:rPr>
  </w:style>
  <w:style w:type="character" w:styleId="WW8Num7z3" w:customStyle="1">
    <w:name w:val="WW8Num7z3"/>
    <w:qFormat/>
    <w:rsid w:val="00d27fc7"/>
    <w:rPr>
      <w:rFonts w:ascii="Symbol" w:hAnsi="Symbol"/>
    </w:rPr>
  </w:style>
  <w:style w:type="character" w:styleId="WW8Num8z0" w:customStyle="1">
    <w:name w:val="WW8Num8z0"/>
    <w:qFormat/>
    <w:rsid w:val="00d27fc7"/>
    <w:rPr>
      <w:b/>
    </w:rPr>
  </w:style>
  <w:style w:type="character" w:styleId="WW8Num9z1" w:customStyle="1">
    <w:name w:val="WW8Num9z1"/>
    <w:qFormat/>
    <w:rsid w:val="00d27fc7"/>
    <w:rPr>
      <w:rFonts w:ascii="Wingdings" w:hAnsi="Wingdings"/>
    </w:rPr>
  </w:style>
  <w:style w:type="character" w:styleId="Pagenumber">
    <w:name w:val="page number"/>
    <w:basedOn w:val="DefaultParagraphFont"/>
    <w:semiHidden/>
    <w:qFormat/>
    <w:rsid w:val="00d27fc7"/>
    <w:rPr/>
  </w:style>
  <w:style w:type="character" w:styleId="LinkdaInternet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qFormat/>
    <w:rsid w:val="00d27fc7"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semiHidden/>
    <w:rsid w:val="00d27fc7"/>
    <w:rPr>
      <w:color w:val="800080"/>
      <w:u w:val="single"/>
    </w:rPr>
  </w:style>
  <w:style w:type="character" w:styleId="Ttulodecabedamensagem" w:customStyle="1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styleId="TextodebaloChar" w:customStyle="1">
    <w:name w:val="Texto de balão Char"/>
    <w:link w:val="BalloonText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25465f"/>
    <w:rPr/>
  </w:style>
  <w:style w:type="character" w:styleId="Strong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false"/>
      <w:iCs w:val="false"/>
    </w:rPr>
  </w:style>
  <w:style w:type="character" w:styleId="RodapChar" w:customStyle="1">
    <w:name w:val="Rodapé Char"/>
    <w:qFormat/>
    <w:rsid w:val="0015201f"/>
    <w:rPr>
      <w:lang w:eastAsia="ar-SA"/>
    </w:rPr>
  </w:style>
  <w:style w:type="character" w:styleId="St" w:customStyle="1">
    <w:name w:val="st"/>
    <w:qFormat/>
    <w:rsid w:val="00866455"/>
    <w:rPr/>
  </w:style>
  <w:style w:type="character" w:styleId="Annotationreference">
    <w:name w:val="annotation reference"/>
    <w:uiPriority w:val="99"/>
    <w:semiHidden/>
    <w:unhideWhenUsed/>
    <w:qFormat/>
    <w:rsid w:val="00f27b3b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f27b3b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f27b3b"/>
    <w:rPr>
      <w:b/>
      <w:bCs/>
      <w:lang w:eastAsia="ar-SA"/>
    </w:rPr>
  </w:style>
  <w:style w:type="character" w:styleId="CabealhoChar" w:customStyle="1">
    <w:name w:val="Cabeçalho Char"/>
    <w:semiHidden/>
    <w:qFormat/>
    <w:rsid w:val="00934693"/>
    <w:rPr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semiHidden/>
    <w:rsid w:val="00d27fc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d27fc7"/>
    <w:pPr>
      <w:suppressLineNumbers/>
    </w:pPr>
    <w:rPr/>
  </w:style>
  <w:style w:type="paragraph" w:styleId="Captulo" w:customStyle="1">
    <w:name w:val="Capítulo"/>
    <w:basedOn w:val="Normal"/>
    <w:next w:val="Corpodotexto"/>
    <w:qFormat/>
    <w:rsid w:val="00d27fc7"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semiHidden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d27fc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BodyTextIndent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otexto"/>
    <w:qFormat/>
    <w:rsid w:val="00d27fc7"/>
    <w:pPr/>
    <w:rPr/>
  </w:style>
  <w:style w:type="paragraph" w:styleId="Endereodoremetente" w:customStyle="1">
    <w:name w:val="Endereço do remetente"/>
    <w:basedOn w:val="Normal"/>
    <w:qFormat/>
    <w:rsid w:val="00d27fc7"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semiHidden/>
    <w:qFormat/>
    <w:rsid w:val="00d27fc7"/>
    <w:pPr>
      <w:keepLines/>
      <w:suppressAutoHyphens w:val="false"/>
      <w:spacing w:lineRule="atLeast" w:line="180" w:before="0" w:after="120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MessageHeader"/>
    <w:next w:val="Corpodotexto"/>
    <w:qFormat/>
    <w:rsid w:val="00d27fc7"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5b56"/>
    <w:pPr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qFormat/>
    <w:rsid w:val="00866455"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451ef8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qFormat/>
    <w:rsid w:val="00f26259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pt-BR" w:val="pt-BR" w:bidi="ar-SA"/>
    </w:rPr>
  </w:style>
  <w:style w:type="paragraph" w:styleId="Provisrio" w:customStyle="1">
    <w:name w:val="provisrio"/>
    <w:basedOn w:val="Normal"/>
    <w:qFormat/>
    <w:rsid w:val="00f2625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27b3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27b3b"/>
    <w:pPr/>
    <w:rPr>
      <w:b/>
      <w:bCs/>
    </w:rPr>
  </w:style>
  <w:style w:type="paragraph" w:styleId="Xxmsonormal" w:customStyle="1">
    <w:name w:val="x_x_msonormal"/>
    <w:basedOn w:val="Normal"/>
    <w:qFormat/>
    <w:rsid w:val="004e14fa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b66f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 Grid0"/>
    <w:rsid w:val="00934693"/>
    <w:rPr>
      <w:lang w:eastAsia="pt-BR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urj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E238-073E-4C5C-AA2E-D5D9E92806B1}"/>
</file>

<file path=customXml/itemProps2.xml><?xml version="1.0" encoding="utf-8"?>
<ds:datastoreItem xmlns:ds="http://schemas.openxmlformats.org/officeDocument/2006/customXml" ds:itemID="{8CB224CC-BE4C-4C2B-B03F-A8B03AA3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A0E54-227A-4798-872E-590F803CDDD7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4.xml><?xml version="1.0" encoding="utf-8"?>
<ds:datastoreItem xmlns:ds="http://schemas.openxmlformats.org/officeDocument/2006/customXml" ds:itemID="{19445461-FCA5-44AD-B847-3BC6EF0D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LibreOffice/7.4.5.1$Windows_X86_64 LibreOffice_project/9c0871452b3918c1019dde9bfac75448afc4b57f</Application>
  <AppVersion>15.0000</AppVersion>
  <Pages>3</Pages>
  <Words>668</Words>
  <Characters>3750</Characters>
  <CharactersWithSpaces>4455</CharactersWithSpaces>
  <Paragraphs>28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/>
  <cp:revision>3</cp:revision>
  <cp:lastPrinted>2024-04-02T20:44:00Z</cp:lastPrinted>
  <dcterms:created xsi:type="dcterms:W3CDTF">2024-06-21T18:55:00Z</dcterms:created>
  <dcterms:modified xsi:type="dcterms:W3CDTF">2024-06-21T16:01:45Z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